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F" w:rsidRPr="00DA32F6" w:rsidRDefault="004B133E" w:rsidP="008166FF">
      <w:pPr>
        <w:spacing w:after="2"/>
        <w:ind w:right="-2"/>
        <w:rPr>
          <w:rFonts w:asciiTheme="majorHAnsi" w:hAnsiTheme="majorHAnsi"/>
          <w:b/>
          <w:sz w:val="26"/>
          <w:szCs w:val="26"/>
          <w:u w:val="single"/>
        </w:rPr>
      </w:pPr>
      <w:r w:rsidRPr="00220752">
        <w:rPr>
          <w:rFonts w:ascii="Calibri Light" w:eastAsia="新細明體" w:hAnsi="Calibri Light" w:cs="新細明體"/>
          <w:b/>
          <w:bCs/>
          <w:kern w:val="0"/>
          <w:sz w:val="28"/>
          <w:szCs w:val="28"/>
        </w:rPr>
        <w:t>SEP</w:t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166FF" w:rsidRPr="00DA32F6">
        <w:rPr>
          <w:rFonts w:asciiTheme="majorHAnsi" w:hAnsiTheme="majorHAnsi"/>
          <w:b/>
          <w:i/>
          <w:sz w:val="26"/>
          <w:szCs w:val="26"/>
          <w:u w:val="single"/>
          <w:lang w:val="en-GB"/>
        </w:rPr>
        <w:t xml:space="preserve">Dates: </w:t>
      </w:r>
      <w:r w:rsidR="008166FF" w:rsidRPr="00DA32F6">
        <w:rPr>
          <w:rFonts w:asciiTheme="majorHAnsi" w:hAnsiTheme="majorHAnsi"/>
          <w:b/>
          <w:i/>
          <w:sz w:val="26"/>
          <w:szCs w:val="26"/>
          <w:u w:val="single"/>
        </w:rPr>
        <w:t>3, 4, 10, 11, 17, 18, 24, 25 September 2016 (SAT &amp; SUN) – 8 days</w:t>
      </w:r>
    </w:p>
    <w:p w:rsidR="00527810" w:rsidRPr="00527810" w:rsidRDefault="00527810" w:rsidP="00527810">
      <w:pPr>
        <w:spacing w:after="2"/>
        <w:ind w:left="960" w:right="636" w:firstLine="480"/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</w:pPr>
      <w:r w:rsidRPr="00527810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Theme</w:t>
      </w:r>
      <w:r w:rsidRPr="00527810">
        <w:rPr>
          <w:rFonts w:ascii="Calibri Light" w:eastAsia="新細明體" w:hAnsi="Calibri Light" w:cs="新細明體" w:hint="eastAsia"/>
          <w:kern w:val="0"/>
          <w:sz w:val="26"/>
          <w:szCs w:val="26"/>
          <w:highlight w:val="lightGray"/>
        </w:rPr>
        <w:t>：</w:t>
      </w:r>
      <w:r w:rsidR="00DA32F6"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E</w:t>
      </w:r>
      <w:r w:rsidRPr="00527810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xplor</w:t>
      </w:r>
      <w:r w:rsidR="00DA32F6"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ing</w:t>
      </w:r>
      <w:r w:rsidRPr="00527810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 xml:space="preserve"> the new</w:t>
      </w:r>
      <w:r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found art space</w:t>
      </w:r>
      <w:r w:rsidRPr="00527810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 xml:space="preserve"> in HK</w:t>
      </w:r>
    </w:p>
    <w:p w:rsidR="00A50EB8" w:rsidRPr="00DA32F6" w:rsidRDefault="00A50EB8" w:rsidP="00220752">
      <w:pPr>
        <w:spacing w:after="100" w:afterAutospacing="1"/>
        <w:ind w:right="635"/>
        <w:contextualSpacing/>
        <w:rPr>
          <w:rFonts w:asciiTheme="majorHAnsi" w:hAnsiTheme="majorHAnsi"/>
          <w:b/>
          <w:szCs w:val="24"/>
          <w:u w:val="single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330"/>
        <w:gridCol w:w="6659"/>
      </w:tblGrid>
      <w:tr w:rsidR="004B133E" w:rsidRPr="00527810" w:rsidTr="00BE3B84">
        <w:tc>
          <w:tcPr>
            <w:tcW w:w="11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4B133E">
            <w:pPr>
              <w:autoSpaceDE w:val="0"/>
              <w:autoSpaceDN w:val="0"/>
              <w:adjustRightInd w:val="0"/>
              <w:spacing w:after="2"/>
              <w:ind w:right="-17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Station</w:t>
            </w:r>
          </w:p>
        </w:tc>
        <w:tc>
          <w:tcPr>
            <w:tcW w:w="23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4B133E">
            <w:pPr>
              <w:autoSpaceDE w:val="0"/>
              <w:autoSpaceDN w:val="0"/>
              <w:adjustRightInd w:val="0"/>
              <w:spacing w:after="2"/>
              <w:ind w:right="34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Proposed Location</w:t>
            </w:r>
          </w:p>
        </w:tc>
        <w:tc>
          <w:tcPr>
            <w:tcW w:w="66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4B133E">
            <w:pPr>
              <w:autoSpaceDE w:val="0"/>
              <w:autoSpaceDN w:val="0"/>
              <w:adjustRightInd w:val="0"/>
              <w:spacing w:after="2"/>
              <w:ind w:right="30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Proposed Venue^</w:t>
            </w:r>
          </w:p>
        </w:tc>
      </w:tr>
      <w:tr w:rsidR="004B133E" w:rsidRPr="00527810" w:rsidTr="00BE3B84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4B133E">
            <w:pPr>
              <w:autoSpaceDE w:val="0"/>
              <w:autoSpaceDN w:val="0"/>
              <w:adjustRightInd w:val="0"/>
              <w:spacing w:after="2"/>
              <w:ind w:left="36" w:right="263" w:hangingChars="14" w:hanging="36"/>
              <w:jc w:val="center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1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  <w:vertAlign w:val="superscript"/>
              </w:rPr>
              <w:t>st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4B133E">
            <w:pPr>
              <w:autoSpaceDE w:val="0"/>
              <w:autoSpaceDN w:val="0"/>
              <w:adjustRightInd w:val="0"/>
              <w:spacing w:after="2"/>
              <w:ind w:right="-17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Wan Chai</w:t>
            </w:r>
          </w:p>
        </w:tc>
        <w:tc>
          <w:tcPr>
            <w:tcW w:w="6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E" w:rsidRPr="00CE3E19" w:rsidRDefault="004B133E" w:rsidP="00AD1B8C">
            <w:pPr>
              <w:autoSpaceDE w:val="0"/>
              <w:autoSpaceDN w:val="0"/>
              <w:adjustRightInd w:val="0"/>
              <w:spacing w:after="2"/>
              <w:ind w:right="-17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Comix Home Base</w:t>
            </w:r>
            <w:r w:rsidR="00527810"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(2013)</w:t>
            </w:r>
          </w:p>
        </w:tc>
      </w:tr>
      <w:tr w:rsidR="00BE3B84" w:rsidRPr="00527810" w:rsidTr="00BE3B84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84" w:rsidRPr="00CE3E19" w:rsidRDefault="00BE3B84" w:rsidP="00BE3B84">
            <w:pPr>
              <w:autoSpaceDE w:val="0"/>
              <w:autoSpaceDN w:val="0"/>
              <w:adjustRightInd w:val="0"/>
              <w:spacing w:after="2"/>
              <w:ind w:left="36" w:right="263" w:hangingChars="14" w:hanging="36"/>
              <w:jc w:val="center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2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  <w:vertAlign w:val="superscript"/>
              </w:rPr>
              <w:t>nd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rPr>
                <w:rFonts w:ascii="Calibri Light" w:hAnsi="Calibri Light"/>
                <w:sz w:val="26"/>
                <w:szCs w:val="26"/>
              </w:rPr>
            </w:pPr>
            <w:r w:rsidRPr="00CE3E19">
              <w:rPr>
                <w:rFonts w:ascii="Calibri Light" w:hAnsi="Calibri Light"/>
                <w:sz w:val="26"/>
                <w:szCs w:val="26"/>
              </w:rPr>
              <w:t>Fortress Hill</w:t>
            </w:r>
          </w:p>
        </w:tc>
        <w:tc>
          <w:tcPr>
            <w:tcW w:w="6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rPr>
                <w:rFonts w:ascii="Calibri Light" w:hAnsi="Calibri Light"/>
                <w:sz w:val="26"/>
                <w:szCs w:val="26"/>
              </w:rPr>
            </w:pPr>
            <w:r w:rsidRPr="00CE3E19">
              <w:rPr>
                <w:rFonts w:ascii="Calibri Light" w:hAnsi="Calibri Light"/>
                <w:sz w:val="26"/>
                <w:szCs w:val="26"/>
              </w:rPr>
              <w:t>Oi!</w:t>
            </w:r>
            <w:r w:rsidRPr="00CE3E19">
              <w:rPr>
                <w:sz w:val="26"/>
                <w:szCs w:val="26"/>
              </w:rPr>
              <w:t xml:space="preserve"> </w:t>
            </w:r>
            <w:r w:rsidRPr="00CE3E19">
              <w:rPr>
                <w:rFonts w:ascii="Calibri Light" w:hAnsi="Calibri Light"/>
                <w:sz w:val="26"/>
                <w:szCs w:val="26"/>
              </w:rPr>
              <w:t>(2013)</w:t>
            </w:r>
          </w:p>
        </w:tc>
      </w:tr>
      <w:tr w:rsidR="00BE3B84" w:rsidRPr="00527810" w:rsidTr="00BE3B84">
        <w:trPr>
          <w:trHeight w:val="7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84" w:rsidRPr="00CE3E19" w:rsidRDefault="00BE3B84" w:rsidP="00BE3B84">
            <w:pPr>
              <w:autoSpaceDE w:val="0"/>
              <w:autoSpaceDN w:val="0"/>
              <w:adjustRightInd w:val="0"/>
              <w:spacing w:after="2"/>
              <w:ind w:left="36" w:right="263" w:hangingChars="14" w:hanging="36"/>
              <w:jc w:val="center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3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  <w:vertAlign w:val="superscript"/>
              </w:rPr>
              <w:t>rd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ind w:right="-84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 w:hint="eastAsia"/>
                <w:sz w:val="26"/>
                <w:szCs w:val="26"/>
                <w:lang w:eastAsia="zh-HK"/>
              </w:rPr>
              <w:t>Choi Hung</w:t>
            </w: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 xml:space="preserve"> / </w:t>
            </w:r>
          </w:p>
          <w:p w:rsidR="00BE3B84" w:rsidRPr="00CE3E19" w:rsidRDefault="00BE3B84" w:rsidP="00BE3B84">
            <w:pPr>
              <w:spacing w:after="2"/>
              <w:ind w:right="-84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Central</w:t>
            </w:r>
          </w:p>
        </w:tc>
        <w:tc>
          <w:tcPr>
            <w:tcW w:w="6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proofErr w:type="spellStart"/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kaitak</w:t>
            </w:r>
            <w:proofErr w:type="spellEnd"/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, Centre for Research and Development in Visual Arts (2013)</w:t>
            </w:r>
            <w:r w:rsidRPr="00CE3E19">
              <w:rPr>
                <w:rFonts w:asciiTheme="majorHAnsi" w:hAnsiTheme="majorHAnsi"/>
                <w:sz w:val="26"/>
                <w:szCs w:val="26"/>
              </w:rPr>
              <w:t xml:space="preserve"> /</w:t>
            </w:r>
            <w:r>
              <w:t xml:space="preserve"> </w:t>
            </w:r>
            <w:r w:rsidRPr="00BE3B84">
              <w:rPr>
                <w:rFonts w:asciiTheme="majorHAnsi" w:hAnsiTheme="majorHAnsi"/>
                <w:sz w:val="26"/>
                <w:szCs w:val="26"/>
              </w:rPr>
              <w:t>Hong Kong Observation Wheel</w:t>
            </w:r>
            <w:r w:rsidRPr="00CE3E1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(</w:t>
            </w:r>
            <w:r w:rsidRPr="00CE3E19">
              <w:rPr>
                <w:rFonts w:asciiTheme="majorHAnsi" w:hAnsiTheme="majorHAnsi"/>
                <w:sz w:val="26"/>
                <w:szCs w:val="26"/>
              </w:rPr>
              <w:t>ifva Carnival</w:t>
            </w:r>
            <w:r>
              <w:rPr>
                <w:rFonts w:asciiTheme="majorHAnsi" w:hAnsiTheme="majorHAnsi"/>
                <w:sz w:val="26"/>
                <w:szCs w:val="26"/>
              </w:rPr>
              <w:t>)</w:t>
            </w:r>
            <w:r w:rsidRPr="00CE3E1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*</w:t>
            </w:r>
          </w:p>
        </w:tc>
      </w:tr>
      <w:tr w:rsidR="00BE3B84" w:rsidRPr="00527810" w:rsidTr="00BE3B84">
        <w:trPr>
          <w:trHeight w:val="85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84" w:rsidRPr="00CE3E19" w:rsidRDefault="00BE3B84" w:rsidP="00BE3B84">
            <w:pPr>
              <w:autoSpaceDE w:val="0"/>
              <w:autoSpaceDN w:val="0"/>
              <w:adjustRightInd w:val="0"/>
              <w:spacing w:after="2"/>
              <w:ind w:left="36" w:right="263" w:hangingChars="14" w:hanging="36"/>
              <w:jc w:val="center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4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  <w:vertAlign w:val="superscript"/>
              </w:rPr>
              <w:t>th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ind w:right="-84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West Kowloon</w:t>
            </w:r>
          </w:p>
        </w:tc>
        <w:tc>
          <w:tcPr>
            <w:tcW w:w="6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M+ Pavilion (2016) *</w:t>
            </w:r>
            <w:r>
              <w:rPr>
                <w:rFonts w:asciiTheme="majorHAnsi" w:hAnsiTheme="majorHAnsi"/>
                <w:sz w:val="26"/>
                <w:szCs w:val="26"/>
                <w:lang w:eastAsia="zh-HK"/>
              </w:rPr>
              <w:t>*</w:t>
            </w:r>
          </w:p>
        </w:tc>
      </w:tr>
      <w:tr w:rsidR="00BE3B84" w:rsidRPr="00527810" w:rsidTr="00BE3B84">
        <w:trPr>
          <w:trHeight w:val="7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84" w:rsidRPr="00CE3E19" w:rsidRDefault="00BE3B84" w:rsidP="00BE3B84">
            <w:pPr>
              <w:autoSpaceDE w:val="0"/>
              <w:autoSpaceDN w:val="0"/>
              <w:adjustRightInd w:val="0"/>
              <w:spacing w:after="2"/>
              <w:ind w:left="36" w:right="263" w:hangingChars="14" w:hanging="36"/>
              <w:jc w:val="center"/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</w:pP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>5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  <w:vertAlign w:val="superscript"/>
              </w:rPr>
              <w:t>th</w:t>
            </w:r>
            <w:r w:rsidRPr="00CE3E19">
              <w:rPr>
                <w:rFonts w:asciiTheme="majorHAnsi" w:eastAsia="新細明體" w:hAnsiTheme="majorHAnsi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Aberdeen</w:t>
            </w:r>
          </w:p>
        </w:tc>
        <w:tc>
          <w:tcPr>
            <w:tcW w:w="6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4" w:rsidRPr="00CE3E19" w:rsidRDefault="00BE3B84" w:rsidP="00BE3B84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Spring Workshop (2012)</w:t>
            </w:r>
          </w:p>
        </w:tc>
      </w:tr>
    </w:tbl>
    <w:p w:rsidR="00AD1B8C" w:rsidRDefault="00AD1B8C" w:rsidP="00CE3E19">
      <w:pPr>
        <w:spacing w:after="100" w:afterAutospacing="1" w:line="180" w:lineRule="exact"/>
        <w:ind w:right="-289"/>
        <w:contextualSpacing/>
        <w:rPr>
          <w:rFonts w:asciiTheme="majorHAnsi" w:hAnsiTheme="majorHAnsi"/>
          <w:szCs w:val="24"/>
        </w:rPr>
      </w:pPr>
    </w:p>
    <w:p w:rsidR="00BE3B84" w:rsidRPr="007A4CBC" w:rsidRDefault="00BE3B84" w:rsidP="00BE3B84">
      <w:pPr>
        <w:spacing w:after="2"/>
        <w:ind w:right="-287"/>
        <w:rPr>
          <w:rFonts w:asciiTheme="majorHAnsi" w:hAnsiTheme="majorHAnsi"/>
          <w:sz w:val="20"/>
          <w:szCs w:val="24"/>
        </w:rPr>
      </w:pPr>
      <w:r w:rsidRPr="007A4CBC">
        <w:rPr>
          <w:rFonts w:asciiTheme="majorHAnsi" w:hAnsiTheme="majorHAnsi"/>
          <w:sz w:val="20"/>
          <w:szCs w:val="24"/>
        </w:rPr>
        <w:t xml:space="preserve">* Coaches will depart from the </w:t>
      </w:r>
      <w:proofErr w:type="spellStart"/>
      <w:r w:rsidRPr="007A4CBC">
        <w:rPr>
          <w:rFonts w:asciiTheme="majorHAnsi" w:hAnsiTheme="majorHAnsi"/>
          <w:sz w:val="20"/>
          <w:szCs w:val="24"/>
          <w:lang w:eastAsia="zh-HK"/>
        </w:rPr>
        <w:t>kaitak</w:t>
      </w:r>
      <w:proofErr w:type="spellEnd"/>
      <w:r w:rsidRPr="007A4CBC">
        <w:rPr>
          <w:rFonts w:asciiTheme="majorHAnsi" w:hAnsiTheme="majorHAnsi"/>
          <w:sz w:val="20"/>
          <w:szCs w:val="24"/>
          <w:lang w:eastAsia="zh-HK"/>
        </w:rPr>
        <w:t>, Centre for Research and Development in Visual Arts</w:t>
      </w:r>
      <w:r w:rsidRPr="007A4CBC">
        <w:rPr>
          <w:rFonts w:asciiTheme="majorHAnsi" w:hAnsiTheme="majorHAnsi"/>
          <w:sz w:val="20"/>
          <w:szCs w:val="24"/>
        </w:rPr>
        <w:t xml:space="preserve"> for first 3-week (3, 4, 10, 11, 17, 18 Sep 2016) while station will move to Hong Kong Observation Wheel during the ifva Carnival period (24 &amp; 25 Sep 2016).</w:t>
      </w:r>
    </w:p>
    <w:p w:rsidR="00312AD7" w:rsidRPr="007A4CBC" w:rsidRDefault="00312AD7" w:rsidP="00AD1B8C">
      <w:pPr>
        <w:spacing w:after="2"/>
        <w:ind w:right="-287"/>
        <w:rPr>
          <w:rFonts w:asciiTheme="majorHAnsi" w:hAnsiTheme="majorHAnsi"/>
          <w:sz w:val="20"/>
          <w:szCs w:val="24"/>
        </w:rPr>
      </w:pPr>
      <w:r w:rsidRPr="007A4CBC">
        <w:rPr>
          <w:rFonts w:asciiTheme="majorHAnsi" w:hAnsiTheme="majorHAnsi"/>
          <w:sz w:val="20"/>
          <w:szCs w:val="24"/>
        </w:rPr>
        <w:t>*</w:t>
      </w:r>
      <w:r w:rsidR="00BE3B84">
        <w:rPr>
          <w:rFonts w:asciiTheme="majorHAnsi" w:hAnsiTheme="majorHAnsi"/>
          <w:sz w:val="20"/>
          <w:szCs w:val="24"/>
        </w:rPr>
        <w:t>*</w:t>
      </w:r>
      <w:r w:rsidRPr="007A4CBC">
        <w:rPr>
          <w:rFonts w:asciiTheme="majorHAnsi" w:hAnsiTheme="majorHAnsi"/>
          <w:sz w:val="20"/>
          <w:szCs w:val="24"/>
        </w:rPr>
        <w:t xml:space="preserve"> Coaches will arrive M+ Pavilion </w:t>
      </w:r>
      <w:r w:rsidR="007A6D5A" w:rsidRPr="007A4CBC">
        <w:rPr>
          <w:rFonts w:asciiTheme="majorHAnsi" w:hAnsiTheme="majorHAnsi"/>
          <w:sz w:val="20"/>
          <w:szCs w:val="24"/>
        </w:rPr>
        <w:t>only</w:t>
      </w:r>
      <w:r w:rsidR="007A6D5A" w:rsidRPr="007A4CBC">
        <w:rPr>
          <w:rFonts w:asciiTheme="majorHAnsi" w:hAnsiTheme="majorHAnsi"/>
          <w:sz w:val="20"/>
          <w:szCs w:val="24"/>
        </w:rPr>
        <w:t xml:space="preserve"> </w:t>
      </w:r>
      <w:r w:rsidR="007A6D5A">
        <w:rPr>
          <w:rFonts w:asciiTheme="majorHAnsi" w:hAnsiTheme="majorHAnsi"/>
          <w:sz w:val="20"/>
          <w:szCs w:val="24"/>
        </w:rPr>
        <w:t>when</w:t>
      </w:r>
      <w:r w:rsidRPr="007A4CBC">
        <w:rPr>
          <w:rFonts w:asciiTheme="majorHAnsi" w:hAnsiTheme="majorHAnsi"/>
          <w:sz w:val="20"/>
          <w:szCs w:val="24"/>
        </w:rPr>
        <w:t xml:space="preserve"> its exhibition period</w:t>
      </w:r>
      <w:r w:rsidR="007A6D5A">
        <w:rPr>
          <w:rFonts w:asciiTheme="majorHAnsi" w:hAnsiTheme="majorHAnsi"/>
          <w:sz w:val="20"/>
          <w:szCs w:val="24"/>
        </w:rPr>
        <w:t xml:space="preserve"> covers the coach service period</w:t>
      </w:r>
      <w:r w:rsidRPr="007A4CBC">
        <w:rPr>
          <w:rFonts w:asciiTheme="majorHAnsi" w:hAnsiTheme="majorHAnsi"/>
          <w:sz w:val="20"/>
          <w:szCs w:val="24"/>
        </w:rPr>
        <w:t xml:space="preserve"> (10, 11, 17, 18, 24, 25 Sep 2016)</w:t>
      </w:r>
      <w:r w:rsidR="007A6D5A">
        <w:rPr>
          <w:rFonts w:asciiTheme="majorHAnsi" w:hAnsiTheme="majorHAnsi"/>
          <w:sz w:val="20"/>
          <w:szCs w:val="24"/>
        </w:rPr>
        <w:t>.</w:t>
      </w:r>
    </w:p>
    <w:p w:rsidR="00312AD7" w:rsidRDefault="00312AD7" w:rsidP="00220752">
      <w:pPr>
        <w:spacing w:after="2" w:line="480" w:lineRule="auto"/>
        <w:ind w:right="636"/>
        <w:rPr>
          <w:rFonts w:asciiTheme="majorHAnsi" w:hAnsiTheme="majorHAnsi"/>
          <w:szCs w:val="24"/>
        </w:rPr>
      </w:pPr>
    </w:p>
    <w:p w:rsidR="008166FF" w:rsidRPr="00DA32F6" w:rsidRDefault="004B133E" w:rsidP="008166FF">
      <w:pPr>
        <w:spacing w:after="2"/>
        <w:ind w:rightChars="-60" w:right="-144"/>
        <w:rPr>
          <w:rFonts w:asciiTheme="majorHAnsi" w:hAnsiTheme="majorHAnsi"/>
          <w:b/>
          <w:sz w:val="26"/>
          <w:szCs w:val="26"/>
          <w:u w:val="single"/>
        </w:rPr>
      </w:pPr>
      <w:r w:rsidRPr="00220752">
        <w:rPr>
          <w:rFonts w:ascii="Calibri Light" w:eastAsia="新細明體" w:hAnsi="Calibri Light" w:cs="新細明體"/>
          <w:b/>
          <w:bCs/>
          <w:kern w:val="0"/>
          <w:sz w:val="28"/>
          <w:szCs w:val="28"/>
        </w:rPr>
        <w:t>OCT</w:t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  <w:t xml:space="preserve"> </w:t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166FF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166FF" w:rsidRPr="00DA32F6">
        <w:rPr>
          <w:rFonts w:asciiTheme="majorHAnsi" w:hAnsiTheme="majorHAnsi"/>
          <w:b/>
          <w:i/>
          <w:sz w:val="26"/>
          <w:szCs w:val="26"/>
          <w:u w:val="single"/>
        </w:rPr>
        <w:t>Dates: 1, 2, 8, 9, 15, 16, 22, 23, 29, 30 October 2016 (SAT &amp; SUN) – 10 days</w:t>
      </w:r>
    </w:p>
    <w:p w:rsidR="00527810" w:rsidRPr="00DA32F6" w:rsidRDefault="00527810" w:rsidP="00527810">
      <w:pPr>
        <w:widowControl/>
        <w:ind w:left="960" w:firstLine="480"/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</w:pPr>
      <w:r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Theme</w:t>
      </w:r>
      <w:r w:rsidRPr="00DA32F6">
        <w:rPr>
          <w:rFonts w:ascii="Calibri Light" w:eastAsia="新細明體" w:hAnsi="Calibri Light" w:cs="新細明體" w:hint="eastAsia"/>
          <w:kern w:val="0"/>
          <w:sz w:val="26"/>
          <w:szCs w:val="26"/>
          <w:highlight w:val="lightGray"/>
        </w:rPr>
        <w:t>：</w:t>
      </w:r>
      <w:r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 xml:space="preserve">Art as a </w:t>
      </w:r>
      <w:r w:rsidR="00DA32F6"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 xml:space="preserve">powerful </w:t>
      </w:r>
      <w:r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venue trans</w:t>
      </w:r>
      <w:bookmarkStart w:id="0" w:name="_GoBack"/>
      <w:bookmarkEnd w:id="0"/>
      <w:r w:rsidRPr="00DA32F6">
        <w:rPr>
          <w:rFonts w:ascii="Calibri Light" w:eastAsia="新細明體" w:hAnsi="Calibri Light" w:cs="新細明體"/>
          <w:kern w:val="0"/>
          <w:sz w:val="26"/>
          <w:szCs w:val="26"/>
          <w:highlight w:val="lightGray"/>
        </w:rPr>
        <w:t>former</w:t>
      </w:r>
    </w:p>
    <w:p w:rsidR="00527810" w:rsidRPr="00CE3E19" w:rsidRDefault="00527810" w:rsidP="00220752">
      <w:pPr>
        <w:spacing w:after="100" w:afterAutospacing="1"/>
        <w:ind w:right="635"/>
        <w:contextualSpacing/>
        <w:rPr>
          <w:rFonts w:asciiTheme="majorHAnsi" w:hAnsiTheme="majorHAnsi"/>
          <w:b/>
          <w:szCs w:val="24"/>
          <w:u w:val="single"/>
        </w:rPr>
      </w:pPr>
    </w:p>
    <w:tbl>
      <w:tblPr>
        <w:tblStyle w:val="TableGrid"/>
        <w:tblW w:w="10090" w:type="dxa"/>
        <w:tblInd w:w="108" w:type="dxa"/>
        <w:tblLook w:val="04A0" w:firstRow="1" w:lastRow="0" w:firstColumn="1" w:lastColumn="0" w:noHBand="0" w:noVBand="1"/>
      </w:tblPr>
      <w:tblGrid>
        <w:gridCol w:w="1163"/>
        <w:gridCol w:w="2268"/>
        <w:gridCol w:w="6659"/>
      </w:tblGrid>
      <w:tr w:rsidR="00A50EB8" w:rsidRPr="00527810" w:rsidTr="00BE3B84">
        <w:tc>
          <w:tcPr>
            <w:tcW w:w="1163" w:type="dxa"/>
            <w:shd w:val="clear" w:color="auto" w:fill="D9D9D9" w:themeFill="background1" w:themeFillShade="D9"/>
            <w:hideMark/>
          </w:tcPr>
          <w:p w:rsidR="00A50EB8" w:rsidRPr="00CE3E19" w:rsidRDefault="00A50EB8">
            <w:pPr>
              <w:spacing w:after="2"/>
              <w:ind w:right="-17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Station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A50EB8" w:rsidRPr="00CE3E19" w:rsidRDefault="00A50EB8" w:rsidP="00A50EB8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Proposed Location</w:t>
            </w:r>
          </w:p>
        </w:tc>
        <w:tc>
          <w:tcPr>
            <w:tcW w:w="6659" w:type="dxa"/>
            <w:shd w:val="clear" w:color="auto" w:fill="D9D9D9" w:themeFill="background1" w:themeFillShade="D9"/>
            <w:hideMark/>
          </w:tcPr>
          <w:p w:rsidR="00A50EB8" w:rsidRPr="00CE3E19" w:rsidRDefault="00A50EB8" w:rsidP="00A50EB8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Proposed Venue^</w:t>
            </w:r>
          </w:p>
        </w:tc>
      </w:tr>
      <w:tr w:rsidR="00A50EB8" w:rsidRPr="00527810" w:rsidTr="00BE3B84">
        <w:trPr>
          <w:trHeight w:val="70"/>
        </w:trPr>
        <w:tc>
          <w:tcPr>
            <w:tcW w:w="1163" w:type="dxa"/>
            <w:hideMark/>
          </w:tcPr>
          <w:p w:rsidR="00A50EB8" w:rsidRPr="00CE3E19" w:rsidRDefault="00A50EB8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1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2268" w:type="dxa"/>
            <w:hideMark/>
          </w:tcPr>
          <w:p w:rsidR="00A50EB8" w:rsidRPr="00CE3E19" w:rsidRDefault="00A50EB8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Wan Chai</w:t>
            </w:r>
          </w:p>
        </w:tc>
        <w:tc>
          <w:tcPr>
            <w:tcW w:w="6659" w:type="dxa"/>
            <w:hideMark/>
          </w:tcPr>
          <w:p w:rsidR="00921B5C" w:rsidRPr="00CE3E19" w:rsidRDefault="00921B5C" w:rsidP="00921B5C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 xml:space="preserve">Comix Home Base / </w:t>
            </w:r>
          </w:p>
          <w:p w:rsidR="00A50EB8" w:rsidRPr="00CE3E19" w:rsidRDefault="00A50EB8" w:rsidP="00CE3E19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  <w:vertAlign w:val="superscript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Hong Kong Convention and Exhibition Centre</w:t>
            </w:r>
            <w:r w:rsidR="00BE3B84">
              <w:rPr>
                <w:rFonts w:asciiTheme="majorHAnsi" w:hAnsiTheme="majorHAnsi"/>
                <w:sz w:val="26"/>
                <w:szCs w:val="26"/>
              </w:rPr>
              <w:t xml:space="preserve"> (Fine Art Asia)</w:t>
            </w:r>
            <w:r w:rsidR="00CE3E1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E3E19"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#</w:t>
            </w:r>
          </w:p>
        </w:tc>
      </w:tr>
      <w:tr w:rsidR="00AB1ED6" w:rsidRPr="00527810" w:rsidTr="00BE3B84">
        <w:tc>
          <w:tcPr>
            <w:tcW w:w="1163" w:type="dxa"/>
            <w:hideMark/>
          </w:tcPr>
          <w:p w:rsidR="00AB1ED6" w:rsidRPr="00CE3E19" w:rsidRDefault="00AB1ED6" w:rsidP="00AB1ED6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2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2268" w:type="dxa"/>
          </w:tcPr>
          <w:p w:rsidR="00AB1ED6" w:rsidRPr="00CE3E19" w:rsidRDefault="00AB1ED6" w:rsidP="00AB1ED6">
            <w:pPr>
              <w:spacing w:after="2"/>
              <w:rPr>
                <w:rFonts w:ascii="Calibri Light" w:hAnsi="Calibri Light"/>
                <w:sz w:val="26"/>
                <w:szCs w:val="26"/>
              </w:rPr>
            </w:pPr>
            <w:r w:rsidRPr="00CE3E19">
              <w:rPr>
                <w:rFonts w:ascii="Calibri Light" w:hAnsi="Calibri Light"/>
                <w:sz w:val="26"/>
                <w:szCs w:val="26"/>
              </w:rPr>
              <w:t>Wan Chai</w:t>
            </w:r>
          </w:p>
        </w:tc>
        <w:tc>
          <w:tcPr>
            <w:tcW w:w="6659" w:type="dxa"/>
          </w:tcPr>
          <w:p w:rsidR="00AB1ED6" w:rsidRPr="00CE3E19" w:rsidRDefault="00AB1ED6" w:rsidP="00AB1ED6">
            <w:pPr>
              <w:spacing w:after="2"/>
              <w:ind w:right="30"/>
              <w:rPr>
                <w:rFonts w:ascii="Calibri Light" w:hAnsi="Calibri Light"/>
                <w:sz w:val="26"/>
                <w:szCs w:val="26"/>
              </w:rPr>
            </w:pPr>
            <w:r w:rsidRPr="00CE3E19">
              <w:rPr>
                <w:rFonts w:ascii="Calibri Light" w:hAnsi="Calibri Light"/>
                <w:sz w:val="26"/>
                <w:szCs w:val="26"/>
              </w:rPr>
              <w:t xml:space="preserve">Foo </w:t>
            </w:r>
            <w:proofErr w:type="spellStart"/>
            <w:r w:rsidRPr="00CE3E19">
              <w:rPr>
                <w:rFonts w:ascii="Calibri Light" w:hAnsi="Calibri Light"/>
                <w:sz w:val="26"/>
                <w:szCs w:val="26"/>
              </w:rPr>
              <w:t>Tak</w:t>
            </w:r>
            <w:proofErr w:type="spellEnd"/>
            <w:r w:rsidRPr="00CE3E19">
              <w:rPr>
                <w:rFonts w:ascii="Calibri Light" w:hAnsi="Calibri Light"/>
                <w:sz w:val="26"/>
                <w:szCs w:val="26"/>
              </w:rPr>
              <w:t xml:space="preserve"> Building</w:t>
            </w:r>
          </w:p>
        </w:tc>
      </w:tr>
      <w:tr w:rsidR="00AB1ED6" w:rsidRPr="00527810" w:rsidTr="00BE3B84">
        <w:trPr>
          <w:trHeight w:val="70"/>
        </w:trPr>
        <w:tc>
          <w:tcPr>
            <w:tcW w:w="1163" w:type="dxa"/>
            <w:hideMark/>
          </w:tcPr>
          <w:p w:rsidR="00AB1ED6" w:rsidRPr="00CE3E19" w:rsidRDefault="00AB1ED6" w:rsidP="00AB1ED6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3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2268" w:type="dxa"/>
          </w:tcPr>
          <w:p w:rsidR="00AB1ED6" w:rsidRPr="00CE3E19" w:rsidRDefault="00AB1ED6" w:rsidP="00AB1ED6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Quarry Bay</w:t>
            </w:r>
          </w:p>
        </w:tc>
        <w:tc>
          <w:tcPr>
            <w:tcW w:w="6659" w:type="dxa"/>
          </w:tcPr>
          <w:p w:rsidR="00AB1ED6" w:rsidRPr="00CE3E19" w:rsidRDefault="00AB1ED6" w:rsidP="00AB1ED6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Para Site</w:t>
            </w:r>
          </w:p>
        </w:tc>
      </w:tr>
      <w:tr w:rsidR="00AB1ED6" w:rsidRPr="00527810" w:rsidTr="00BE3B84">
        <w:trPr>
          <w:trHeight w:val="85"/>
        </w:trPr>
        <w:tc>
          <w:tcPr>
            <w:tcW w:w="1163" w:type="dxa"/>
            <w:hideMark/>
          </w:tcPr>
          <w:p w:rsidR="00AB1ED6" w:rsidRPr="00CE3E19" w:rsidRDefault="00AB1ED6" w:rsidP="00AB1ED6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4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AB1ED6" w:rsidRPr="00CE3E19" w:rsidRDefault="00AB1ED6" w:rsidP="00AB1ED6">
            <w:pPr>
              <w:spacing w:after="2"/>
              <w:ind w:right="-84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West Kowloon</w:t>
            </w:r>
          </w:p>
        </w:tc>
        <w:tc>
          <w:tcPr>
            <w:tcW w:w="6659" w:type="dxa"/>
          </w:tcPr>
          <w:p w:rsidR="00AB1ED6" w:rsidRPr="00CE3E19" w:rsidRDefault="00AB1ED6" w:rsidP="00AB1ED6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M+ Pavilion</w:t>
            </w:r>
          </w:p>
        </w:tc>
      </w:tr>
      <w:tr w:rsidR="00AB1ED6" w:rsidRPr="00527810" w:rsidTr="00BE3B84">
        <w:trPr>
          <w:trHeight w:val="70"/>
        </w:trPr>
        <w:tc>
          <w:tcPr>
            <w:tcW w:w="1163" w:type="dxa"/>
            <w:hideMark/>
          </w:tcPr>
          <w:p w:rsidR="00AB1ED6" w:rsidRPr="00CE3E19" w:rsidRDefault="00AB1ED6" w:rsidP="00AB1ED6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5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AB1ED6" w:rsidRPr="00CE3E19" w:rsidRDefault="00AB1ED6" w:rsidP="00AB1ED6">
            <w:pPr>
              <w:spacing w:after="2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Admiralty</w:t>
            </w:r>
          </w:p>
        </w:tc>
        <w:tc>
          <w:tcPr>
            <w:tcW w:w="6659" w:type="dxa"/>
          </w:tcPr>
          <w:p w:rsidR="00AB1ED6" w:rsidRPr="00CE3E19" w:rsidRDefault="00AB1ED6" w:rsidP="00AB1ED6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Asia Society Hong Kong Center</w:t>
            </w:r>
          </w:p>
        </w:tc>
      </w:tr>
    </w:tbl>
    <w:p w:rsidR="00AD1B8C" w:rsidRPr="00527810" w:rsidRDefault="00AD1B8C" w:rsidP="00CE3E19">
      <w:pPr>
        <w:spacing w:after="100" w:afterAutospacing="1" w:line="180" w:lineRule="exact"/>
        <w:ind w:right="-289"/>
        <w:contextualSpacing/>
        <w:rPr>
          <w:rFonts w:asciiTheme="majorHAnsi" w:hAnsiTheme="majorHAnsi"/>
          <w:szCs w:val="24"/>
        </w:rPr>
      </w:pPr>
    </w:p>
    <w:p w:rsidR="00A50EB8" w:rsidRPr="007A4CBC" w:rsidRDefault="00CE3E19" w:rsidP="00AD1B8C">
      <w:pPr>
        <w:spacing w:after="2"/>
        <w:ind w:right="-287"/>
        <w:rPr>
          <w:rFonts w:asciiTheme="majorHAnsi" w:hAnsiTheme="majorHAnsi"/>
          <w:sz w:val="20"/>
          <w:szCs w:val="24"/>
        </w:rPr>
      </w:pPr>
      <w:r w:rsidRPr="00CE3E19">
        <w:rPr>
          <w:rFonts w:asciiTheme="majorHAnsi" w:hAnsiTheme="majorHAnsi"/>
          <w:sz w:val="20"/>
          <w:szCs w:val="24"/>
          <w:vertAlign w:val="superscript"/>
        </w:rPr>
        <w:t>#</w:t>
      </w:r>
      <w:r w:rsidR="00AD1B8C" w:rsidRPr="007A4CBC">
        <w:rPr>
          <w:rFonts w:asciiTheme="majorHAnsi" w:hAnsiTheme="majorHAnsi"/>
          <w:sz w:val="20"/>
          <w:szCs w:val="24"/>
        </w:rPr>
        <w:t xml:space="preserve"> Coaches will depart from the Hong Kong Convention and Exhibition Centre during the Fine Art Asia period (2 Oct 2016).</w:t>
      </w:r>
    </w:p>
    <w:p w:rsidR="00312AD7" w:rsidRDefault="00312AD7" w:rsidP="00220752">
      <w:pPr>
        <w:spacing w:after="2" w:line="480" w:lineRule="auto"/>
        <w:ind w:right="636"/>
        <w:rPr>
          <w:rFonts w:asciiTheme="majorHAnsi" w:hAnsiTheme="majorHAnsi"/>
          <w:b/>
          <w:szCs w:val="24"/>
          <w:u w:val="single"/>
        </w:rPr>
      </w:pPr>
    </w:p>
    <w:p w:rsidR="002908A0" w:rsidRPr="00DA32F6" w:rsidRDefault="002908A0" w:rsidP="002908A0">
      <w:pPr>
        <w:spacing w:after="2"/>
        <w:ind w:rightChars="-60" w:right="-144"/>
        <w:rPr>
          <w:rFonts w:asciiTheme="majorHAnsi" w:hAnsiTheme="majorHAnsi"/>
          <w:b/>
          <w:sz w:val="26"/>
          <w:szCs w:val="26"/>
          <w:u w:val="single"/>
        </w:rPr>
      </w:pPr>
      <w:r w:rsidRPr="00220752">
        <w:rPr>
          <w:rFonts w:ascii="Calibri Light" w:eastAsia="新細明體" w:hAnsi="Calibri Light" w:cs="新細明體"/>
          <w:b/>
          <w:bCs/>
          <w:kern w:val="0"/>
          <w:sz w:val="28"/>
          <w:szCs w:val="28"/>
        </w:rPr>
        <w:t>NOV</w:t>
      </w:r>
      <w:r w:rsidR="00854720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 xml:space="preserve"> </w:t>
      </w:r>
      <w:r w:rsidR="00854720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="00854720" w:rsidRPr="00DA32F6">
        <w:rPr>
          <w:rFonts w:ascii="Calibri Light" w:eastAsia="新細明體" w:hAnsi="Calibri Light" w:cs="新細明體"/>
          <w:b/>
          <w:bCs/>
          <w:kern w:val="0"/>
          <w:sz w:val="26"/>
          <w:szCs w:val="26"/>
        </w:rPr>
        <w:tab/>
      </w:r>
      <w:r w:rsidRPr="00DA32F6">
        <w:rPr>
          <w:rFonts w:asciiTheme="majorHAnsi" w:hAnsiTheme="majorHAnsi"/>
          <w:b/>
          <w:i/>
          <w:sz w:val="26"/>
          <w:szCs w:val="26"/>
          <w:u w:val="single"/>
        </w:rPr>
        <w:t>Dates: 5, 6, 12, 13, 19, 20, 26, 27 November 2016 (SAT &amp; SUN) – 8 days</w:t>
      </w:r>
    </w:p>
    <w:p w:rsidR="002908A0" w:rsidRPr="00DA32F6" w:rsidRDefault="002908A0" w:rsidP="002908A0">
      <w:pPr>
        <w:ind w:left="960" w:firstLine="480"/>
        <w:rPr>
          <w:rFonts w:ascii="Calibri Light" w:eastAsia="新細明體" w:hAnsi="Calibri Light" w:cs="Times New Roman"/>
          <w:sz w:val="26"/>
          <w:szCs w:val="26"/>
          <w:highlight w:val="lightGray"/>
        </w:rPr>
      </w:pPr>
      <w:r w:rsidRPr="00DA32F6">
        <w:rPr>
          <w:rFonts w:ascii="Calibri Light" w:eastAsia="新細明體" w:hAnsi="Calibri Light" w:cs="Times New Roman"/>
          <w:sz w:val="26"/>
          <w:szCs w:val="26"/>
          <w:highlight w:val="lightGray"/>
        </w:rPr>
        <w:t>Theme</w:t>
      </w:r>
      <w:r w:rsidRPr="00DA32F6">
        <w:rPr>
          <w:rFonts w:ascii="Calibri Light" w:eastAsia="新細明體" w:hAnsi="Calibri Light" w:cs="Times New Roman" w:hint="eastAsia"/>
          <w:sz w:val="26"/>
          <w:szCs w:val="26"/>
          <w:highlight w:val="lightGray"/>
        </w:rPr>
        <w:t>：</w:t>
      </w:r>
      <w:r w:rsidR="00A20194">
        <w:rPr>
          <w:rFonts w:ascii="Calibri Light" w:eastAsia="新細明體" w:hAnsi="Calibri Light" w:cs="Times New Roman" w:hint="eastAsia"/>
          <w:sz w:val="26"/>
          <w:szCs w:val="26"/>
          <w:highlight w:val="lightGray"/>
        </w:rPr>
        <w:t>C</w:t>
      </w:r>
      <w:r w:rsidR="00A20194" w:rsidRPr="00DA32F6">
        <w:rPr>
          <w:rFonts w:ascii="Calibri Light" w:eastAsia="新細明體" w:hAnsi="Calibri Light" w:cs="Times New Roman"/>
          <w:sz w:val="26"/>
          <w:szCs w:val="26"/>
          <w:highlight w:val="lightGray"/>
        </w:rPr>
        <w:t>reativity</w:t>
      </w:r>
      <w:r w:rsidR="00A20194">
        <w:rPr>
          <w:rFonts w:ascii="Calibri Light" w:eastAsia="新細明體" w:hAnsi="Calibri Light" w:cs="Times New Roman"/>
          <w:sz w:val="26"/>
          <w:szCs w:val="26"/>
          <w:highlight w:val="lightGray"/>
        </w:rPr>
        <w:t xml:space="preserve"> blooming</w:t>
      </w:r>
      <w:r w:rsidR="00DA32F6" w:rsidRPr="00DA32F6">
        <w:rPr>
          <w:rFonts w:ascii="Calibri Light" w:eastAsia="新細明體" w:hAnsi="Calibri Light" w:cs="Times New Roman"/>
          <w:sz w:val="26"/>
          <w:szCs w:val="26"/>
          <w:highlight w:val="lightGray"/>
        </w:rPr>
        <w:t xml:space="preserve"> at artist studio</w:t>
      </w:r>
    </w:p>
    <w:p w:rsidR="002908A0" w:rsidRPr="00CE3E19" w:rsidRDefault="002908A0" w:rsidP="00220752">
      <w:pPr>
        <w:spacing w:after="100" w:afterAutospacing="1"/>
        <w:ind w:right="635"/>
        <w:contextualSpacing/>
        <w:rPr>
          <w:rFonts w:asciiTheme="majorHAnsi" w:hAnsiTheme="majorHAnsi"/>
          <w:b/>
          <w:szCs w:val="24"/>
          <w:u w:val="single"/>
        </w:rPr>
      </w:pPr>
    </w:p>
    <w:tbl>
      <w:tblPr>
        <w:tblStyle w:val="TableGrid"/>
        <w:tblW w:w="10090" w:type="dxa"/>
        <w:tblInd w:w="108" w:type="dxa"/>
        <w:tblLook w:val="04A0" w:firstRow="1" w:lastRow="0" w:firstColumn="1" w:lastColumn="0" w:noHBand="0" w:noVBand="1"/>
      </w:tblPr>
      <w:tblGrid>
        <w:gridCol w:w="1148"/>
        <w:gridCol w:w="2283"/>
        <w:gridCol w:w="6659"/>
      </w:tblGrid>
      <w:tr w:rsidR="00A50EB8" w:rsidRPr="00527810" w:rsidTr="00BE3B84">
        <w:tc>
          <w:tcPr>
            <w:tcW w:w="1148" w:type="dxa"/>
            <w:shd w:val="clear" w:color="auto" w:fill="D9D9D9" w:themeFill="background1" w:themeFillShade="D9"/>
            <w:hideMark/>
          </w:tcPr>
          <w:p w:rsidR="00A50EB8" w:rsidRPr="00CE3E19" w:rsidRDefault="00A50EB8">
            <w:pPr>
              <w:spacing w:after="2"/>
              <w:ind w:right="136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Station</w:t>
            </w:r>
          </w:p>
        </w:tc>
        <w:tc>
          <w:tcPr>
            <w:tcW w:w="2283" w:type="dxa"/>
            <w:shd w:val="clear" w:color="auto" w:fill="D9D9D9" w:themeFill="background1" w:themeFillShade="D9"/>
            <w:hideMark/>
          </w:tcPr>
          <w:p w:rsidR="00A50EB8" w:rsidRPr="00CE3E19" w:rsidRDefault="00A50EB8" w:rsidP="00A50EB8">
            <w:pPr>
              <w:spacing w:after="2"/>
              <w:ind w:right="34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Proposed Location</w:t>
            </w:r>
          </w:p>
        </w:tc>
        <w:tc>
          <w:tcPr>
            <w:tcW w:w="6659" w:type="dxa"/>
            <w:shd w:val="clear" w:color="auto" w:fill="D9D9D9" w:themeFill="background1" w:themeFillShade="D9"/>
            <w:hideMark/>
          </w:tcPr>
          <w:p w:rsidR="00A50EB8" w:rsidRPr="00CE3E19" w:rsidRDefault="00A50EB8" w:rsidP="00A50EB8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Proposed Venue^</w:t>
            </w:r>
          </w:p>
        </w:tc>
      </w:tr>
      <w:tr w:rsidR="00A50EB8" w:rsidRPr="00527810" w:rsidTr="00BE3B84">
        <w:tc>
          <w:tcPr>
            <w:tcW w:w="1148" w:type="dxa"/>
            <w:hideMark/>
          </w:tcPr>
          <w:p w:rsidR="00A50EB8" w:rsidRPr="00CE3E19" w:rsidRDefault="00A50EB8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1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2283" w:type="dxa"/>
            <w:hideMark/>
          </w:tcPr>
          <w:p w:rsidR="00A50EB8" w:rsidRPr="00CE3E19" w:rsidRDefault="00A50EB8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Wan Chai</w:t>
            </w:r>
          </w:p>
        </w:tc>
        <w:tc>
          <w:tcPr>
            <w:tcW w:w="6659" w:type="dxa"/>
            <w:hideMark/>
          </w:tcPr>
          <w:p w:rsidR="00A50EB8" w:rsidRPr="00CE3E19" w:rsidRDefault="00A50EB8" w:rsidP="00A50EB8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Comix Home Base</w:t>
            </w:r>
          </w:p>
        </w:tc>
      </w:tr>
      <w:tr w:rsidR="00527810" w:rsidRPr="00527810" w:rsidTr="00BE3B84">
        <w:tc>
          <w:tcPr>
            <w:tcW w:w="1148" w:type="dxa"/>
            <w:hideMark/>
          </w:tcPr>
          <w:p w:rsidR="00527810" w:rsidRPr="00CE3E19" w:rsidRDefault="00527810" w:rsidP="00527810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2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2283" w:type="dxa"/>
          </w:tcPr>
          <w:p w:rsidR="00527810" w:rsidRPr="00CE3E19" w:rsidRDefault="00527810" w:rsidP="00527810">
            <w:pPr>
              <w:spacing w:after="2"/>
              <w:ind w:right="-17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 w:hint="eastAsia"/>
                <w:sz w:val="26"/>
                <w:szCs w:val="26"/>
              </w:rPr>
              <w:t>C</w:t>
            </w: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entral</w:t>
            </w:r>
          </w:p>
        </w:tc>
        <w:tc>
          <w:tcPr>
            <w:tcW w:w="6659" w:type="dxa"/>
          </w:tcPr>
          <w:p w:rsidR="00527810" w:rsidRPr="00CE3E19" w:rsidRDefault="00527810" w:rsidP="007A4CBC">
            <w:pPr>
              <w:spacing w:after="2"/>
              <w:ind w:right="-17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PMQ</w:t>
            </w:r>
            <w:r w:rsidR="00DA32F6" w:rsidRPr="00CE3E19">
              <w:rPr>
                <w:rFonts w:asciiTheme="majorHAnsi" w:hAnsiTheme="majorHAnsi"/>
                <w:sz w:val="26"/>
                <w:szCs w:val="26"/>
              </w:rPr>
              <w:t xml:space="preserve"> / Tai Kwun</w:t>
            </w:r>
          </w:p>
        </w:tc>
      </w:tr>
      <w:tr w:rsidR="00527810" w:rsidRPr="00527810" w:rsidTr="00BE3B84">
        <w:trPr>
          <w:trHeight w:val="85"/>
        </w:trPr>
        <w:tc>
          <w:tcPr>
            <w:tcW w:w="1148" w:type="dxa"/>
            <w:hideMark/>
          </w:tcPr>
          <w:p w:rsidR="00527810" w:rsidRPr="00CE3E19" w:rsidRDefault="00527810" w:rsidP="00527810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3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2283" w:type="dxa"/>
          </w:tcPr>
          <w:p w:rsidR="00527810" w:rsidRPr="00CE3E19" w:rsidRDefault="00527810" w:rsidP="00527810">
            <w:pPr>
              <w:spacing w:after="2"/>
              <w:ind w:right="-17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Shek Kip Mei</w:t>
            </w:r>
          </w:p>
        </w:tc>
        <w:tc>
          <w:tcPr>
            <w:tcW w:w="6659" w:type="dxa"/>
          </w:tcPr>
          <w:p w:rsidR="00527810" w:rsidRPr="00CE3E19" w:rsidRDefault="00527810" w:rsidP="00527810">
            <w:pPr>
              <w:spacing w:after="2"/>
              <w:ind w:right="-17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Jockey Club Creative Arts Centre</w:t>
            </w:r>
          </w:p>
        </w:tc>
      </w:tr>
      <w:tr w:rsidR="00527810" w:rsidRPr="00527810" w:rsidTr="00BE3B84">
        <w:trPr>
          <w:trHeight w:val="85"/>
        </w:trPr>
        <w:tc>
          <w:tcPr>
            <w:tcW w:w="1148" w:type="dxa"/>
            <w:hideMark/>
          </w:tcPr>
          <w:p w:rsidR="00527810" w:rsidRPr="00CE3E19" w:rsidRDefault="00527810" w:rsidP="00527810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4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83" w:type="dxa"/>
          </w:tcPr>
          <w:p w:rsidR="00527810" w:rsidRPr="00CE3E19" w:rsidRDefault="00527810" w:rsidP="00010B3D">
            <w:pPr>
              <w:spacing w:after="2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  <w:lang w:eastAsia="zh-HK"/>
              </w:rPr>
              <w:t>To Kwa Wan</w:t>
            </w:r>
          </w:p>
        </w:tc>
        <w:tc>
          <w:tcPr>
            <w:tcW w:w="6659" w:type="dxa"/>
          </w:tcPr>
          <w:p w:rsidR="00527810" w:rsidRPr="00CE3E19" w:rsidRDefault="002908A0" w:rsidP="00010B3D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Cattle Depot</w:t>
            </w:r>
            <w:r w:rsidR="00CE3E19">
              <w:rPr>
                <w:rFonts w:ascii="Calibri Light" w:hAnsi="Calibri Light"/>
                <w:sz w:val="26"/>
                <w:szCs w:val="26"/>
              </w:rPr>
              <w:t xml:space="preserve"> </w:t>
            </w:r>
            <w:r w:rsidR="00CE3E19" w:rsidRPr="00CE3E19">
              <w:rPr>
                <w:rFonts w:ascii="Calibri Light" w:hAnsi="Calibri Light"/>
                <w:sz w:val="26"/>
                <w:szCs w:val="26"/>
                <w:vertAlign w:val="superscript"/>
              </w:rPr>
              <w:t>+</w:t>
            </w:r>
          </w:p>
        </w:tc>
      </w:tr>
      <w:tr w:rsidR="00527810" w:rsidRPr="00527810" w:rsidTr="00BE3B84">
        <w:trPr>
          <w:trHeight w:val="96"/>
        </w:trPr>
        <w:tc>
          <w:tcPr>
            <w:tcW w:w="1148" w:type="dxa"/>
            <w:hideMark/>
          </w:tcPr>
          <w:p w:rsidR="00527810" w:rsidRPr="00CE3E19" w:rsidRDefault="00527810" w:rsidP="00527810">
            <w:pPr>
              <w:spacing w:after="2"/>
              <w:ind w:left="36" w:right="263" w:hangingChars="14" w:hanging="36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5</w:t>
            </w:r>
            <w:r w:rsidRPr="00CE3E19">
              <w:rPr>
                <w:rFonts w:asciiTheme="majorHAnsi" w:hAnsiTheme="maj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83" w:type="dxa"/>
          </w:tcPr>
          <w:p w:rsidR="00527810" w:rsidRPr="00CE3E19" w:rsidRDefault="00527810" w:rsidP="00527810">
            <w:pPr>
              <w:spacing w:after="2"/>
              <w:rPr>
                <w:rFonts w:asciiTheme="majorHAnsi" w:hAnsiTheme="majorHAnsi"/>
                <w:sz w:val="26"/>
                <w:szCs w:val="26"/>
                <w:lang w:eastAsia="zh-HK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Aberdeen</w:t>
            </w:r>
          </w:p>
        </w:tc>
        <w:tc>
          <w:tcPr>
            <w:tcW w:w="6659" w:type="dxa"/>
          </w:tcPr>
          <w:p w:rsidR="00527810" w:rsidRPr="00CE3E19" w:rsidRDefault="00527810" w:rsidP="00527810">
            <w:pPr>
              <w:spacing w:after="2"/>
              <w:ind w:right="30"/>
              <w:rPr>
                <w:rFonts w:asciiTheme="majorHAnsi" w:hAnsiTheme="majorHAnsi"/>
                <w:sz w:val="26"/>
                <w:szCs w:val="26"/>
              </w:rPr>
            </w:pPr>
            <w:r w:rsidRPr="00CE3E19">
              <w:rPr>
                <w:rFonts w:asciiTheme="majorHAnsi" w:hAnsiTheme="majorHAnsi"/>
                <w:sz w:val="26"/>
                <w:szCs w:val="26"/>
              </w:rPr>
              <w:t>Spring Workshop</w:t>
            </w:r>
          </w:p>
        </w:tc>
      </w:tr>
    </w:tbl>
    <w:p w:rsidR="00A50EB8" w:rsidRDefault="00A50EB8" w:rsidP="00CE3E19">
      <w:pPr>
        <w:spacing w:after="100" w:afterAutospacing="1" w:line="180" w:lineRule="exact"/>
        <w:ind w:right="-147"/>
        <w:contextualSpacing/>
        <w:rPr>
          <w:rFonts w:asciiTheme="majorHAnsi" w:hAnsiTheme="majorHAnsi"/>
          <w:szCs w:val="24"/>
        </w:rPr>
      </w:pPr>
    </w:p>
    <w:p w:rsidR="00AD7EC0" w:rsidRDefault="00AD7EC0" w:rsidP="00AD7EC0">
      <w:pPr>
        <w:spacing w:after="2"/>
        <w:ind w:right="-287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+ Coaches will arrive Cattle Depot only when Cattle Depot presents any exhibition or open studio activities during the</w:t>
      </w:r>
      <w:r w:rsidR="00FF7055" w:rsidRPr="00FF7055">
        <w:rPr>
          <w:rFonts w:asciiTheme="majorHAnsi" w:hAnsiTheme="majorHAnsi"/>
          <w:sz w:val="20"/>
          <w:szCs w:val="24"/>
        </w:rPr>
        <w:t xml:space="preserve"> </w:t>
      </w:r>
      <w:r w:rsidR="00FF7055">
        <w:rPr>
          <w:rFonts w:asciiTheme="majorHAnsi" w:hAnsiTheme="majorHAnsi"/>
          <w:sz w:val="20"/>
          <w:szCs w:val="24"/>
        </w:rPr>
        <w:t>coach</w:t>
      </w:r>
      <w:r>
        <w:rPr>
          <w:rFonts w:asciiTheme="majorHAnsi" w:hAnsiTheme="majorHAnsi"/>
          <w:sz w:val="20"/>
          <w:szCs w:val="24"/>
        </w:rPr>
        <w:t xml:space="preserve"> service period.</w:t>
      </w:r>
    </w:p>
    <w:p w:rsidR="00322689" w:rsidRPr="00527810" w:rsidRDefault="00A50EB8" w:rsidP="00AD1B8C">
      <w:pPr>
        <w:jc w:val="right"/>
        <w:rPr>
          <w:rFonts w:asciiTheme="majorHAnsi" w:hAnsiTheme="majorHAnsi"/>
          <w:szCs w:val="24"/>
          <w:lang w:eastAsia="zh-HK"/>
        </w:rPr>
      </w:pPr>
      <w:r w:rsidRPr="00527810">
        <w:rPr>
          <w:rFonts w:asciiTheme="majorHAnsi" w:hAnsiTheme="majorHAnsi"/>
          <w:szCs w:val="24"/>
          <w:lang w:eastAsia="zh-HK"/>
        </w:rPr>
        <w:t>^ One Venue for each location</w:t>
      </w:r>
    </w:p>
    <w:sectPr w:rsidR="00322689" w:rsidRPr="00527810" w:rsidSect="00220752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8"/>
    <w:rsid w:val="00010B3D"/>
    <w:rsid w:val="0001387B"/>
    <w:rsid w:val="000261B9"/>
    <w:rsid w:val="00075D6D"/>
    <w:rsid w:val="000D6461"/>
    <w:rsid w:val="00104C0F"/>
    <w:rsid w:val="001B666C"/>
    <w:rsid w:val="001D63E6"/>
    <w:rsid w:val="00215D20"/>
    <w:rsid w:val="00220752"/>
    <w:rsid w:val="0027204C"/>
    <w:rsid w:val="002908A0"/>
    <w:rsid w:val="00297A2F"/>
    <w:rsid w:val="002D2311"/>
    <w:rsid w:val="00312AD7"/>
    <w:rsid w:val="003C60D0"/>
    <w:rsid w:val="004B133E"/>
    <w:rsid w:val="004E72EE"/>
    <w:rsid w:val="00526954"/>
    <w:rsid w:val="00527810"/>
    <w:rsid w:val="005C5BB5"/>
    <w:rsid w:val="005F14C3"/>
    <w:rsid w:val="006227B2"/>
    <w:rsid w:val="0075784F"/>
    <w:rsid w:val="00790639"/>
    <w:rsid w:val="007A4CBC"/>
    <w:rsid w:val="007A6D5A"/>
    <w:rsid w:val="007F5E2C"/>
    <w:rsid w:val="008166FF"/>
    <w:rsid w:val="00833D31"/>
    <w:rsid w:val="0084566F"/>
    <w:rsid w:val="00854720"/>
    <w:rsid w:val="00854E2D"/>
    <w:rsid w:val="00885D9F"/>
    <w:rsid w:val="008D6F35"/>
    <w:rsid w:val="00921B5C"/>
    <w:rsid w:val="00964EDA"/>
    <w:rsid w:val="009F41E9"/>
    <w:rsid w:val="00A20194"/>
    <w:rsid w:val="00A50EB8"/>
    <w:rsid w:val="00AB1ED6"/>
    <w:rsid w:val="00AD1B8C"/>
    <w:rsid w:val="00AD7EC0"/>
    <w:rsid w:val="00BE3B84"/>
    <w:rsid w:val="00CE3E19"/>
    <w:rsid w:val="00D77466"/>
    <w:rsid w:val="00D819BF"/>
    <w:rsid w:val="00DA32F6"/>
    <w:rsid w:val="00E0084C"/>
    <w:rsid w:val="00E8504C"/>
    <w:rsid w:val="00E9010E"/>
    <w:rsid w:val="00F3474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230F-553A-46C1-8664-1097FA0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B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 Wong</dc:creator>
  <cp:keywords/>
  <dc:description/>
  <cp:lastModifiedBy>Nixon Wong</cp:lastModifiedBy>
  <cp:revision>16</cp:revision>
  <cp:lastPrinted>2016-05-27T08:42:00Z</cp:lastPrinted>
  <dcterms:created xsi:type="dcterms:W3CDTF">2016-05-24T08:01:00Z</dcterms:created>
  <dcterms:modified xsi:type="dcterms:W3CDTF">2016-05-27T09:09:00Z</dcterms:modified>
</cp:coreProperties>
</file>